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159" w:tblpY="-512"/>
        <w:tblW w:w="11866" w:type="dxa"/>
        <w:tblCellMar>
          <w:left w:w="70" w:type="dxa"/>
          <w:right w:w="70" w:type="dxa"/>
        </w:tblCellMar>
        <w:tblLook w:val="0000" w:firstRow="0" w:lastRow="0" w:firstColumn="0" w:lastColumn="0" w:noHBand="0" w:noVBand="0"/>
      </w:tblPr>
      <w:tblGrid>
        <w:gridCol w:w="11235"/>
        <w:gridCol w:w="631"/>
      </w:tblGrid>
      <w:tr w:rsidR="00D62A97">
        <w:trPr>
          <w:trHeight w:val="1050"/>
        </w:trPr>
        <w:tc>
          <w:tcPr>
            <w:tcW w:w="11866" w:type="dxa"/>
            <w:gridSpan w:val="2"/>
            <w:vMerge w:val="restart"/>
          </w:tcPr>
          <w:p w:rsidR="00D62A97" w:rsidRPr="00C0388F" w:rsidRDefault="00D62A97" w:rsidP="00AF6B7C">
            <w:pPr>
              <w:rPr>
                <w:b/>
                <w:sz w:val="28"/>
                <w:szCs w:val="28"/>
              </w:rPr>
            </w:pPr>
          </w:p>
          <w:p w:rsidR="00D62A97" w:rsidRDefault="00041A1B" w:rsidP="00AF6B7C">
            <w:r>
              <w:rPr>
                <w:noProof/>
                <w:sz w:val="22"/>
                <w:szCs w:val="22"/>
              </w:rPr>
              <mc:AlternateContent>
                <mc:Choice Requires="wps">
                  <w:drawing>
                    <wp:anchor distT="0" distB="0" distL="114300" distR="114300" simplePos="0" relativeHeight="251657728" behindDoc="0" locked="0" layoutInCell="1" allowOverlap="1" wp14:anchorId="58ECAFAA" wp14:editId="0B1BFB21">
                      <wp:simplePos x="0" y="0"/>
                      <wp:positionH relativeFrom="column">
                        <wp:posOffset>781050</wp:posOffset>
                      </wp:positionH>
                      <wp:positionV relativeFrom="paragraph">
                        <wp:posOffset>224155</wp:posOffset>
                      </wp:positionV>
                      <wp:extent cx="1781175" cy="342900"/>
                      <wp:effectExtent l="0" t="0" r="0" b="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A16" w:rsidRPr="008F6A22" w:rsidRDefault="00391A16">
                                  <w:pPr>
                                    <w:rPr>
                                      <w:b/>
                                      <w:color w:val="FFFFFF"/>
                                      <w:sz w:val="24"/>
                                      <w:szCs w:val="24"/>
                                    </w:rPr>
                                  </w:pPr>
                                  <w:r w:rsidRPr="008F6A22">
                                    <w:rPr>
                                      <w:b/>
                                      <w:color w:val="FFFFFF"/>
                                      <w:sz w:val="24"/>
                                      <w:szCs w:val="24"/>
                                    </w:rPr>
                                    <w:t xml:space="preserve">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AFAA" id="_x0000_t202" coordsize="21600,21600" o:spt="202" path="m,l,21600r21600,l21600,xe">
                      <v:stroke joinstyle="miter"/>
                      <v:path gradientshapeok="t" o:connecttype="rect"/>
                    </v:shapetype>
                    <v:shape id="Text Box 174" o:spid="_x0000_s1026" type="#_x0000_t202" style="position:absolute;margin-left:61.5pt;margin-top:17.65pt;width:140.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R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" filled="f" stroked="f">
                      <v:textbox>
                        <w:txbxContent>
                          <w:p w:rsidR="00391A16" w:rsidRPr="008F6A22" w:rsidRDefault="00391A16">
                            <w:pPr>
                              <w:rPr>
                                <w:b/>
                                <w:color w:val="FFFFFF"/>
                                <w:sz w:val="24"/>
                                <w:szCs w:val="24"/>
                              </w:rPr>
                            </w:pPr>
                            <w:r w:rsidRPr="008F6A22">
                              <w:rPr>
                                <w:b/>
                                <w:color w:val="FFFFFF"/>
                                <w:sz w:val="24"/>
                                <w:szCs w:val="24"/>
                              </w:rPr>
                              <w:t xml:space="preserve">Presseinformation </w:t>
                            </w:r>
                          </w:p>
                        </w:txbxContent>
                      </v:textbox>
                    </v:shape>
                  </w:pict>
                </mc:Fallback>
              </mc:AlternateContent>
            </w:r>
            <w:r w:rsidR="00027F6D">
              <w:rPr>
                <w:b/>
                <w:noProof/>
                <w:sz w:val="28"/>
                <w:szCs w:val="28"/>
              </w:rPr>
              <w:drawing>
                <wp:inline distT="0" distB="0" distL="0" distR="0" wp14:anchorId="4B7DE9D1" wp14:editId="387FE60C">
                  <wp:extent cx="7448550" cy="1581150"/>
                  <wp:effectExtent l="0" t="0" r="0" b="0"/>
                  <wp:docPr id="1" name="Bild 1" descr="top_presseme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pressemeld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0" cy="1581150"/>
                          </a:xfrm>
                          <a:prstGeom prst="rect">
                            <a:avLst/>
                          </a:prstGeom>
                          <a:noFill/>
                          <a:ln>
                            <a:noFill/>
                          </a:ln>
                        </pic:spPr>
                      </pic:pic>
                    </a:graphicData>
                  </a:graphic>
                </wp:inline>
              </w:drawing>
            </w:r>
          </w:p>
        </w:tc>
      </w:tr>
      <w:tr w:rsidR="00D62A97">
        <w:trPr>
          <w:trHeight w:val="559"/>
        </w:trPr>
        <w:tc>
          <w:tcPr>
            <w:tcW w:w="11866" w:type="dxa"/>
            <w:gridSpan w:val="2"/>
            <w:vMerge/>
          </w:tcPr>
          <w:p w:rsidR="00D62A97" w:rsidRDefault="00D62A97" w:rsidP="00AF6B7C"/>
        </w:tc>
      </w:tr>
      <w:tr w:rsidR="00D62A97">
        <w:trPr>
          <w:trHeight w:val="285"/>
        </w:trPr>
        <w:tc>
          <w:tcPr>
            <w:tcW w:w="11866" w:type="dxa"/>
            <w:gridSpan w:val="2"/>
            <w:vMerge/>
          </w:tcPr>
          <w:p w:rsidR="00D62A97" w:rsidRDefault="00D62A97" w:rsidP="00AF6B7C"/>
        </w:tc>
      </w:tr>
      <w:tr w:rsidR="00AF6B7C">
        <w:trPr>
          <w:trHeight w:val="285"/>
        </w:trPr>
        <w:tc>
          <w:tcPr>
            <w:tcW w:w="11235" w:type="dxa"/>
          </w:tcPr>
          <w:p w:rsidR="00AF6B7C" w:rsidRPr="00CE30AF" w:rsidRDefault="008F6A22" w:rsidP="00CE30AF">
            <w:pPr>
              <w:jc w:val="right"/>
              <w:rPr>
                <w:b/>
                <w:sz w:val="28"/>
                <w:szCs w:val="28"/>
              </w:rPr>
            </w:pPr>
            <w:r>
              <w:t>Datum:</w:t>
            </w:r>
            <w:r w:rsidR="00444B28">
              <w:rPr>
                <w:b/>
                <w:sz w:val="28"/>
                <w:szCs w:val="28"/>
              </w:rPr>
              <w:t>0</w:t>
            </w:r>
            <w:r w:rsidR="00B62D9E">
              <w:rPr>
                <w:b/>
                <w:sz w:val="28"/>
                <w:szCs w:val="28"/>
              </w:rPr>
              <w:t>5</w:t>
            </w:r>
            <w:bookmarkStart w:id="0" w:name="_GoBack"/>
            <w:bookmarkEnd w:id="0"/>
            <w:r w:rsidR="002B37D4">
              <w:rPr>
                <w:b/>
                <w:sz w:val="28"/>
                <w:szCs w:val="28"/>
              </w:rPr>
              <w:t>.</w:t>
            </w:r>
            <w:r w:rsidR="00D2610C">
              <w:rPr>
                <w:b/>
                <w:sz w:val="28"/>
                <w:szCs w:val="28"/>
              </w:rPr>
              <w:t>1</w:t>
            </w:r>
            <w:r w:rsidR="00444B28">
              <w:rPr>
                <w:b/>
                <w:sz w:val="28"/>
                <w:szCs w:val="28"/>
              </w:rPr>
              <w:t>1</w:t>
            </w:r>
            <w:r w:rsidR="002B37D4">
              <w:rPr>
                <w:b/>
                <w:sz w:val="28"/>
                <w:szCs w:val="28"/>
              </w:rPr>
              <w:t>.20</w:t>
            </w:r>
            <w:r w:rsidR="000F18AA">
              <w:rPr>
                <w:b/>
                <w:sz w:val="28"/>
                <w:szCs w:val="28"/>
              </w:rPr>
              <w:t>2</w:t>
            </w:r>
            <w:r w:rsidR="00924F49">
              <w:rPr>
                <w:b/>
                <w:sz w:val="28"/>
                <w:szCs w:val="28"/>
              </w:rPr>
              <w:t>1</w:t>
            </w:r>
          </w:p>
          <w:p w:rsidR="00AF6B7C" w:rsidRDefault="00AF6B7C" w:rsidP="00AF6B7C">
            <w:pPr>
              <w:jc w:val="right"/>
            </w:pPr>
          </w:p>
        </w:tc>
        <w:tc>
          <w:tcPr>
            <w:tcW w:w="631" w:type="dxa"/>
          </w:tcPr>
          <w:p w:rsidR="00AF6B7C" w:rsidRDefault="00AF6B7C" w:rsidP="00AF6B7C">
            <w:pPr>
              <w:jc w:val="right"/>
            </w:pPr>
            <w:r>
              <w:t xml:space="preserve"> </w:t>
            </w:r>
          </w:p>
          <w:p w:rsidR="00AF6B7C" w:rsidRDefault="00AF6B7C" w:rsidP="00AF6B7C"/>
        </w:tc>
      </w:tr>
      <w:tr w:rsidR="00191DA6">
        <w:trPr>
          <w:trHeight w:val="285"/>
        </w:trPr>
        <w:tc>
          <w:tcPr>
            <w:tcW w:w="11235" w:type="dxa"/>
          </w:tcPr>
          <w:p w:rsidR="00191DA6" w:rsidRDefault="00191DA6" w:rsidP="00AF6B7C">
            <w:pPr>
              <w:jc w:val="right"/>
            </w:pPr>
          </w:p>
        </w:tc>
        <w:tc>
          <w:tcPr>
            <w:tcW w:w="631" w:type="dxa"/>
          </w:tcPr>
          <w:p w:rsidR="00191DA6" w:rsidRDefault="00191DA6" w:rsidP="00AF6B7C">
            <w:pPr>
              <w:jc w:val="right"/>
            </w:pPr>
          </w:p>
        </w:tc>
      </w:tr>
    </w:tbl>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2E17B7" w:rsidRPr="002E17B7" w:rsidTr="00F604BA">
        <w:trPr>
          <w:trHeight w:val="10981"/>
        </w:trPr>
        <w:tc>
          <w:tcPr>
            <w:tcW w:w="9498" w:type="dxa"/>
            <w:tcBorders>
              <w:top w:val="nil"/>
              <w:left w:val="nil"/>
              <w:bottom w:val="nil"/>
              <w:right w:val="nil"/>
            </w:tcBorders>
          </w:tcPr>
          <w:p w:rsidR="00812F01" w:rsidRDefault="00812F01" w:rsidP="003E397B">
            <w:pPr>
              <w:jc w:val="both"/>
              <w:rPr>
                <w:sz w:val="24"/>
                <w:szCs w:val="24"/>
              </w:rPr>
            </w:pPr>
          </w:p>
          <w:p w:rsidR="00E307E2" w:rsidRPr="00E307E2" w:rsidRDefault="00E307E2" w:rsidP="00E307E2">
            <w:pPr>
              <w:rPr>
                <w:sz w:val="22"/>
                <w:szCs w:val="22"/>
              </w:rPr>
            </w:pPr>
          </w:p>
          <w:p w:rsidR="00D2610C" w:rsidRDefault="0069757D" w:rsidP="00C1496B">
            <w:pPr>
              <w:jc w:val="both"/>
              <w:rPr>
                <w:b/>
                <w:bCs/>
                <w:sz w:val="36"/>
                <w:szCs w:val="36"/>
              </w:rPr>
            </w:pPr>
            <w:r>
              <w:rPr>
                <w:b/>
                <w:bCs/>
                <w:sz w:val="36"/>
                <w:szCs w:val="36"/>
              </w:rPr>
              <w:t>Impfungen im Impfzentrum ab Montag, 08.11.21 nur mehr mit Termin möglich</w:t>
            </w:r>
          </w:p>
          <w:p w:rsidR="00D2610C" w:rsidRPr="00D2610C" w:rsidRDefault="00D2610C" w:rsidP="00D2610C">
            <w:pPr>
              <w:rPr>
                <w:b/>
                <w:bCs/>
                <w:sz w:val="24"/>
                <w:szCs w:val="24"/>
              </w:rPr>
            </w:pPr>
          </w:p>
          <w:p w:rsidR="00547755" w:rsidRDefault="00547755" w:rsidP="00547755">
            <w:pPr>
              <w:spacing w:after="160" w:line="259" w:lineRule="auto"/>
              <w:rPr>
                <w:rFonts w:eastAsia="Calibri"/>
                <w:sz w:val="24"/>
                <w:szCs w:val="24"/>
                <w:lang w:eastAsia="en-US"/>
              </w:rPr>
            </w:pPr>
            <w:r w:rsidRPr="00547755">
              <w:rPr>
                <w:rFonts w:eastAsia="Calibri"/>
                <w:sz w:val="24"/>
                <w:szCs w:val="24"/>
                <w:lang w:eastAsia="en-US"/>
              </w:rPr>
              <w:t xml:space="preserve">Aufgrund der steigenden Inzidenzen hat sich </w:t>
            </w:r>
            <w:r>
              <w:rPr>
                <w:rFonts w:eastAsia="Calibri"/>
                <w:sz w:val="24"/>
                <w:szCs w:val="24"/>
                <w:lang w:eastAsia="en-US"/>
              </w:rPr>
              <w:t>der</w:t>
            </w:r>
            <w:r w:rsidRPr="00547755">
              <w:rPr>
                <w:rFonts w:eastAsia="Calibri"/>
                <w:sz w:val="24"/>
                <w:szCs w:val="24"/>
                <w:lang w:eastAsia="en-US"/>
              </w:rPr>
              <w:t xml:space="preserve"> Landkreises Altötting dazu entschlossen, Auffrischungsimpfungen für alle Bürger</w:t>
            </w:r>
            <w:r w:rsidR="002F64A0">
              <w:rPr>
                <w:rFonts w:eastAsia="Calibri"/>
                <w:sz w:val="24"/>
                <w:szCs w:val="24"/>
                <w:lang w:eastAsia="en-US"/>
              </w:rPr>
              <w:t>innen und Bürger</w:t>
            </w:r>
            <w:r w:rsidRPr="00547755">
              <w:rPr>
                <w:rFonts w:eastAsia="Calibri"/>
                <w:sz w:val="24"/>
                <w:szCs w:val="24"/>
                <w:lang w:eastAsia="en-US"/>
              </w:rPr>
              <w:t xml:space="preserve"> ab 18 Jahren anzubieten, deren zweite Impfung mindestens 6 Monate </w:t>
            </w:r>
            <w:r>
              <w:rPr>
                <w:rFonts w:eastAsia="Calibri"/>
                <w:sz w:val="24"/>
                <w:szCs w:val="24"/>
                <w:lang w:eastAsia="en-US"/>
              </w:rPr>
              <w:t>zurückliegt. N</w:t>
            </w:r>
            <w:r w:rsidRPr="00547755">
              <w:rPr>
                <w:rFonts w:eastAsia="Calibri"/>
                <w:sz w:val="24"/>
                <w:szCs w:val="24"/>
                <w:lang w:eastAsia="en-US"/>
              </w:rPr>
              <w:t xml:space="preserve">ach einer einmaligen Impfung mit </w:t>
            </w:r>
            <w:proofErr w:type="spellStart"/>
            <w:r w:rsidRPr="00547755">
              <w:rPr>
                <w:rFonts w:eastAsia="Calibri"/>
                <w:sz w:val="24"/>
                <w:szCs w:val="24"/>
                <w:lang w:eastAsia="en-US"/>
              </w:rPr>
              <w:t>Johnson&amp;Johnson</w:t>
            </w:r>
            <w:proofErr w:type="spellEnd"/>
            <w:r w:rsidRPr="00547755">
              <w:rPr>
                <w:rFonts w:eastAsia="Calibri"/>
                <w:sz w:val="24"/>
                <w:szCs w:val="24"/>
                <w:lang w:eastAsia="en-US"/>
              </w:rPr>
              <w:t xml:space="preserve"> wird eine zweite Impfung mit einem </w:t>
            </w:r>
            <w:proofErr w:type="spellStart"/>
            <w:r w:rsidRPr="00547755">
              <w:rPr>
                <w:rFonts w:eastAsia="Calibri"/>
                <w:sz w:val="24"/>
                <w:szCs w:val="24"/>
                <w:lang w:eastAsia="en-US"/>
              </w:rPr>
              <w:t>mRNA</w:t>
            </w:r>
            <w:proofErr w:type="spellEnd"/>
            <w:r w:rsidRPr="00547755">
              <w:rPr>
                <w:rFonts w:eastAsia="Calibri"/>
                <w:sz w:val="24"/>
                <w:szCs w:val="24"/>
                <w:lang w:eastAsia="en-US"/>
              </w:rPr>
              <w:t xml:space="preserve">-Impfstoff nach mindestens 4 Wochen empfohlen. </w:t>
            </w:r>
          </w:p>
          <w:p w:rsidR="00255524" w:rsidRDefault="00547755" w:rsidP="00547755">
            <w:pPr>
              <w:spacing w:after="160" w:line="259" w:lineRule="auto"/>
              <w:rPr>
                <w:rFonts w:eastAsia="Calibri"/>
                <w:sz w:val="24"/>
                <w:szCs w:val="24"/>
                <w:lang w:eastAsia="en-US"/>
              </w:rPr>
            </w:pPr>
            <w:r w:rsidRPr="00547755">
              <w:rPr>
                <w:rFonts w:eastAsia="Calibri"/>
                <w:sz w:val="24"/>
                <w:szCs w:val="24"/>
                <w:lang w:eastAsia="en-US"/>
              </w:rPr>
              <w:t xml:space="preserve">Aufgrund der nun wieder deutlich gestiegenen </w:t>
            </w:r>
            <w:r>
              <w:rPr>
                <w:rFonts w:eastAsia="Calibri"/>
                <w:sz w:val="24"/>
                <w:szCs w:val="24"/>
                <w:lang w:eastAsia="en-US"/>
              </w:rPr>
              <w:t>N</w:t>
            </w:r>
            <w:r w:rsidRPr="00547755">
              <w:rPr>
                <w:rFonts w:eastAsia="Calibri"/>
                <w:sz w:val="24"/>
                <w:szCs w:val="24"/>
                <w:lang w:eastAsia="en-US"/>
              </w:rPr>
              <w:t xml:space="preserve">achfrage </w:t>
            </w:r>
            <w:r>
              <w:rPr>
                <w:rFonts w:eastAsia="Calibri"/>
                <w:sz w:val="24"/>
                <w:szCs w:val="24"/>
                <w:lang w:eastAsia="en-US"/>
              </w:rPr>
              <w:t>können Impfungen</w:t>
            </w:r>
            <w:r w:rsidRPr="00547755">
              <w:rPr>
                <w:rFonts w:eastAsia="Calibri"/>
                <w:sz w:val="24"/>
                <w:szCs w:val="24"/>
                <w:lang w:eastAsia="en-US"/>
              </w:rPr>
              <w:t xml:space="preserve"> ab </w:t>
            </w:r>
            <w:r>
              <w:rPr>
                <w:rFonts w:eastAsia="Calibri"/>
                <w:sz w:val="24"/>
                <w:szCs w:val="24"/>
                <w:lang w:eastAsia="en-US"/>
              </w:rPr>
              <w:t>Montag,</w:t>
            </w:r>
            <w:r w:rsidRPr="00547755">
              <w:rPr>
                <w:rFonts w:eastAsia="Calibri"/>
                <w:sz w:val="24"/>
                <w:szCs w:val="24"/>
                <w:lang w:eastAsia="en-US"/>
              </w:rPr>
              <w:t xml:space="preserve"> 8.11.21 </w:t>
            </w:r>
            <w:r>
              <w:rPr>
                <w:rFonts w:eastAsia="Calibri"/>
                <w:sz w:val="24"/>
                <w:szCs w:val="24"/>
                <w:lang w:eastAsia="en-US"/>
              </w:rPr>
              <w:t>nur nach Terminvereinbarung durchgeführt</w:t>
            </w:r>
            <w:r w:rsidRPr="00547755">
              <w:rPr>
                <w:rFonts w:eastAsia="Calibri"/>
                <w:sz w:val="24"/>
                <w:szCs w:val="24"/>
                <w:lang w:eastAsia="en-US"/>
              </w:rPr>
              <w:t xml:space="preserve"> werden. Wir bitten daher alle Bürger</w:t>
            </w:r>
            <w:r w:rsidR="000551AE">
              <w:rPr>
                <w:rFonts w:eastAsia="Calibri"/>
                <w:sz w:val="24"/>
                <w:szCs w:val="24"/>
                <w:lang w:eastAsia="en-US"/>
              </w:rPr>
              <w:t>innen und Bürger</w:t>
            </w:r>
            <w:r w:rsidRPr="00547755">
              <w:rPr>
                <w:rFonts w:eastAsia="Calibri"/>
                <w:sz w:val="24"/>
                <w:szCs w:val="24"/>
                <w:lang w:eastAsia="en-US"/>
              </w:rPr>
              <w:t xml:space="preserve"> mit Impfwunsch zu Erst-, Zweit- oder Auffrischungsimpfungen, sich unter</w:t>
            </w:r>
            <w:r>
              <w:rPr>
                <w:rFonts w:eastAsia="Calibri"/>
                <w:sz w:val="24"/>
                <w:szCs w:val="24"/>
                <w:lang w:eastAsia="en-US"/>
              </w:rPr>
              <w:t xml:space="preserve"> dem Portal</w:t>
            </w:r>
            <w:r w:rsidRPr="00547755">
              <w:rPr>
                <w:rFonts w:eastAsia="Calibri"/>
                <w:sz w:val="24"/>
                <w:szCs w:val="24"/>
                <w:lang w:eastAsia="en-US"/>
              </w:rPr>
              <w:t xml:space="preserve"> </w:t>
            </w:r>
            <w:hyperlink r:id="rId8" w:history="1">
              <w:r w:rsidRPr="00D56D17">
                <w:rPr>
                  <w:rStyle w:val="Hyperlink"/>
                  <w:rFonts w:eastAsia="Calibri"/>
                  <w:sz w:val="24"/>
                  <w:szCs w:val="24"/>
                  <w:lang w:eastAsia="en-US"/>
                </w:rPr>
                <w:t>www.impfzentren.bayern</w:t>
              </w:r>
            </w:hyperlink>
            <w:r>
              <w:rPr>
                <w:rFonts w:eastAsia="Calibri"/>
                <w:sz w:val="24"/>
                <w:szCs w:val="24"/>
                <w:lang w:eastAsia="en-US"/>
              </w:rPr>
              <w:t xml:space="preserve"> </w:t>
            </w:r>
            <w:r w:rsidRPr="00547755">
              <w:rPr>
                <w:rFonts w:eastAsia="Calibri"/>
                <w:sz w:val="24"/>
                <w:szCs w:val="24"/>
                <w:lang w:eastAsia="en-US"/>
              </w:rPr>
              <w:t xml:space="preserve">anzumelden und einen Termin zu vereinbaren. </w:t>
            </w:r>
            <w:r>
              <w:rPr>
                <w:rFonts w:eastAsia="Calibri"/>
                <w:sz w:val="24"/>
                <w:szCs w:val="24"/>
                <w:lang w:eastAsia="en-US"/>
              </w:rPr>
              <w:t>Sollte der Zugang nicht mehr existieren, kann jederzeit ein neuer Account angelegt werden.</w:t>
            </w:r>
            <w:r w:rsidR="00E329CA">
              <w:rPr>
                <w:rFonts w:eastAsia="Calibri"/>
                <w:sz w:val="24"/>
                <w:szCs w:val="24"/>
                <w:lang w:eastAsia="en-US"/>
              </w:rPr>
              <w:t xml:space="preserve"> Personen, die Probleme mit der Onlineanmeldung haben, werden gebeten sich im Verwandten- oder Bekanntenkreis Unterstützung zu organisieren. Alternativ besteht auch die Möglichkeit, sich an die jeweilige Heimatgemeinde zu wenden. </w:t>
            </w:r>
          </w:p>
          <w:p w:rsidR="00E329CA" w:rsidRDefault="00255524" w:rsidP="00547755">
            <w:pPr>
              <w:spacing w:after="160" w:line="259" w:lineRule="auto"/>
              <w:rPr>
                <w:rFonts w:eastAsia="Calibri"/>
                <w:sz w:val="24"/>
                <w:szCs w:val="24"/>
                <w:lang w:eastAsia="en-US"/>
              </w:rPr>
            </w:pPr>
            <w:r>
              <w:rPr>
                <w:rFonts w:eastAsia="Calibri"/>
                <w:sz w:val="24"/>
                <w:szCs w:val="24"/>
                <w:lang w:eastAsia="en-US"/>
              </w:rPr>
              <w:t>S</w:t>
            </w:r>
            <w:r w:rsidR="00E329CA">
              <w:rPr>
                <w:rFonts w:eastAsia="Calibri"/>
                <w:sz w:val="24"/>
                <w:szCs w:val="24"/>
                <w:lang w:eastAsia="en-US"/>
              </w:rPr>
              <w:t>elbstverständlich stehen für die Impfung auch die Hausärzte weiterhin zur Verfügung.</w:t>
            </w:r>
          </w:p>
          <w:p w:rsidR="00547755" w:rsidRPr="00547755" w:rsidRDefault="00547755" w:rsidP="00547755">
            <w:pPr>
              <w:spacing w:after="160" w:line="259" w:lineRule="auto"/>
              <w:rPr>
                <w:rFonts w:eastAsia="Calibri"/>
                <w:sz w:val="24"/>
                <w:szCs w:val="24"/>
                <w:lang w:eastAsia="en-US"/>
              </w:rPr>
            </w:pPr>
            <w:r w:rsidRPr="00547755">
              <w:rPr>
                <w:rFonts w:eastAsia="Calibri"/>
                <w:sz w:val="24"/>
                <w:szCs w:val="24"/>
                <w:lang w:eastAsia="en-US"/>
              </w:rPr>
              <w:t>Ein Bürgertelefon zur telefonischen Terminvereinbarung steht nicht zur Verfügung. Auch im Impfzentrum oder über die Impfzentrums-Hotline können Termine nicht direkt vereinbart werden.</w:t>
            </w:r>
          </w:p>
          <w:p w:rsidR="00547755" w:rsidRPr="00547755" w:rsidRDefault="00547755" w:rsidP="00547755">
            <w:pPr>
              <w:spacing w:after="160" w:line="259" w:lineRule="auto"/>
              <w:rPr>
                <w:rFonts w:eastAsia="Calibri"/>
                <w:sz w:val="24"/>
                <w:szCs w:val="24"/>
                <w:lang w:eastAsia="en-US"/>
              </w:rPr>
            </w:pPr>
            <w:r w:rsidRPr="00547755">
              <w:rPr>
                <w:rFonts w:eastAsia="Calibri"/>
                <w:sz w:val="24"/>
                <w:szCs w:val="24"/>
                <w:lang w:eastAsia="en-US"/>
              </w:rPr>
              <w:t xml:space="preserve">Sollten medizinische oder organisatorische Fragen bestehen, können diese an </w:t>
            </w:r>
            <w:hyperlink r:id="rId9" w:history="1">
              <w:r w:rsidRPr="00547755">
                <w:rPr>
                  <w:rFonts w:eastAsia="Calibri"/>
                  <w:color w:val="0088CE"/>
                  <w:sz w:val="24"/>
                  <w:szCs w:val="24"/>
                  <w:u w:val="single"/>
                  <w:shd w:val="clear" w:color="auto" w:fill="FFFFFF"/>
                  <w:lang w:eastAsia="en-US"/>
                </w:rPr>
                <w:t>rueckfragen.impfung@impfzentrum-aoe.de</w:t>
              </w:r>
            </w:hyperlink>
            <w:r w:rsidRPr="00547755">
              <w:rPr>
                <w:rFonts w:eastAsia="Calibri"/>
                <w:sz w:val="24"/>
                <w:szCs w:val="24"/>
                <w:lang w:eastAsia="en-US"/>
              </w:rPr>
              <w:t xml:space="preserve"> gestellt werden. Wir weisen darauf hin, dass eine Impfantikörperbestimmung keine Aussage über eine Immunität gegen die Erkrankung machen kann, eine solche Bestimmung ist vor einer Auffrischungsimpfung auch l</w:t>
            </w:r>
            <w:r w:rsidR="002F64A0">
              <w:rPr>
                <w:rFonts w:eastAsia="Calibri"/>
                <w:sz w:val="24"/>
                <w:szCs w:val="24"/>
                <w:lang w:eastAsia="en-US"/>
              </w:rPr>
              <w:t>aut</w:t>
            </w:r>
            <w:r w:rsidRPr="00547755">
              <w:rPr>
                <w:rFonts w:eastAsia="Calibri"/>
                <w:sz w:val="24"/>
                <w:szCs w:val="24"/>
                <w:lang w:eastAsia="en-US"/>
              </w:rPr>
              <w:t xml:space="preserve"> Empfehlung der STIKO nicht notwendig. </w:t>
            </w:r>
          </w:p>
          <w:p w:rsidR="00547755" w:rsidRPr="00547755" w:rsidRDefault="00E329CA" w:rsidP="00547755">
            <w:pPr>
              <w:spacing w:after="160" w:line="259" w:lineRule="auto"/>
              <w:rPr>
                <w:rFonts w:eastAsia="Calibri"/>
                <w:sz w:val="24"/>
                <w:szCs w:val="24"/>
                <w:lang w:eastAsia="en-US"/>
              </w:rPr>
            </w:pPr>
            <w:r>
              <w:rPr>
                <w:rFonts w:eastAsia="Calibri"/>
                <w:sz w:val="24"/>
                <w:szCs w:val="24"/>
                <w:lang w:eastAsia="en-US"/>
              </w:rPr>
              <w:t>Landrat Erwin Schneider: „</w:t>
            </w:r>
            <w:r w:rsidR="00547755" w:rsidRPr="00547755">
              <w:rPr>
                <w:rFonts w:eastAsia="Calibri"/>
                <w:sz w:val="24"/>
                <w:szCs w:val="24"/>
                <w:lang w:eastAsia="en-US"/>
              </w:rPr>
              <w:t>Wir rufen alle berechtigten Bürger</w:t>
            </w:r>
            <w:r w:rsidR="002F64A0">
              <w:rPr>
                <w:rFonts w:eastAsia="Calibri"/>
                <w:sz w:val="24"/>
                <w:szCs w:val="24"/>
                <w:lang w:eastAsia="en-US"/>
              </w:rPr>
              <w:t>innen und Bürger</w:t>
            </w:r>
            <w:r w:rsidR="00547755" w:rsidRPr="00547755">
              <w:rPr>
                <w:rFonts w:eastAsia="Calibri"/>
                <w:sz w:val="24"/>
                <w:szCs w:val="24"/>
                <w:lang w:eastAsia="en-US"/>
              </w:rPr>
              <w:t xml:space="preserve"> auf, die Möglichkeiten zur Impfung gerade im Hinblick auf die sehr hohen Inzidenzen der 4. Welle und die drohende Krankenhausüberlastung zu nutzen. Lassen Sie sich impfen und nutzen Sie auch das Angebot der Auffrischungsimpfung!</w:t>
            </w:r>
            <w:r w:rsidR="00C1496B">
              <w:rPr>
                <w:rFonts w:eastAsia="Calibri"/>
                <w:sz w:val="24"/>
                <w:szCs w:val="24"/>
                <w:lang w:eastAsia="en-US"/>
              </w:rPr>
              <w:t>“</w:t>
            </w:r>
          </w:p>
          <w:p w:rsidR="00475D60" w:rsidRPr="002E17B7" w:rsidRDefault="00475D60" w:rsidP="009470B2">
            <w:pPr>
              <w:spacing w:after="160" w:line="259" w:lineRule="auto"/>
              <w:jc w:val="both"/>
              <w:rPr>
                <w:sz w:val="22"/>
                <w:szCs w:val="22"/>
              </w:rPr>
            </w:pPr>
          </w:p>
        </w:tc>
      </w:tr>
      <w:tr w:rsidR="00D62A97" w:rsidRPr="00191DA6" w:rsidTr="00396132">
        <w:trPr>
          <w:trHeight w:val="189"/>
        </w:trPr>
        <w:tc>
          <w:tcPr>
            <w:tcW w:w="9498" w:type="dxa"/>
            <w:tcBorders>
              <w:top w:val="nil"/>
              <w:left w:val="nil"/>
              <w:bottom w:val="single" w:sz="4" w:space="0" w:color="auto"/>
              <w:right w:val="nil"/>
            </w:tcBorders>
          </w:tcPr>
          <w:p w:rsidR="00752982" w:rsidRDefault="00752982" w:rsidP="008F6A22">
            <w:pPr>
              <w:rPr>
                <w:b/>
                <w:sz w:val="10"/>
                <w:szCs w:val="10"/>
              </w:rPr>
            </w:pPr>
          </w:p>
          <w:p w:rsidR="00C031CB" w:rsidRPr="00391A16" w:rsidRDefault="00C031CB" w:rsidP="008F6A22">
            <w:pPr>
              <w:rPr>
                <w:b/>
                <w:sz w:val="10"/>
                <w:szCs w:val="10"/>
              </w:rPr>
            </w:pPr>
          </w:p>
        </w:tc>
      </w:tr>
      <w:tr w:rsidR="00D62A97" w:rsidTr="00396132">
        <w:trPr>
          <w:trHeight w:val="341"/>
        </w:trPr>
        <w:tc>
          <w:tcPr>
            <w:tcW w:w="9498" w:type="dxa"/>
            <w:tcBorders>
              <w:top w:val="single" w:sz="4" w:space="0" w:color="auto"/>
              <w:left w:val="nil"/>
              <w:bottom w:val="nil"/>
              <w:right w:val="nil"/>
            </w:tcBorders>
          </w:tcPr>
          <w:p w:rsidR="00D62A97" w:rsidRPr="00191DA6" w:rsidRDefault="00D62A97" w:rsidP="00D62A97">
            <w:pPr>
              <w:rPr>
                <w:b/>
                <w:sz w:val="10"/>
                <w:szCs w:val="10"/>
              </w:rPr>
            </w:pPr>
          </w:p>
          <w:p w:rsidR="00D62A97" w:rsidRDefault="000F18AA" w:rsidP="00334C89">
            <w:pPr>
              <w:jc w:val="center"/>
              <w:rPr>
                <w:sz w:val="16"/>
                <w:szCs w:val="16"/>
              </w:rPr>
            </w:pPr>
            <w:r>
              <w:t>Markus Huber</w:t>
            </w:r>
            <w:r w:rsidR="00AF6B7C">
              <w:rPr>
                <w:sz w:val="22"/>
                <w:szCs w:val="22"/>
              </w:rPr>
              <w:t xml:space="preserve"> </w:t>
            </w:r>
            <w:r w:rsidR="00AF6B7C" w:rsidRPr="00AF6B7C">
              <w:rPr>
                <w:sz w:val="16"/>
                <w:szCs w:val="16"/>
              </w:rPr>
              <w:t>▪</w:t>
            </w:r>
            <w:r w:rsidR="00AF6B7C">
              <w:rPr>
                <w:sz w:val="16"/>
                <w:szCs w:val="16"/>
              </w:rPr>
              <w:t xml:space="preserve"> </w:t>
            </w:r>
            <w:r w:rsidR="00AF6B7C" w:rsidRPr="00334C89">
              <w:t>Pressestelle Landratsamt Altötting</w:t>
            </w:r>
            <w:r w:rsidR="00AF6B7C">
              <w:rPr>
                <w:sz w:val="22"/>
                <w:szCs w:val="22"/>
              </w:rPr>
              <w:t xml:space="preserve"> </w:t>
            </w:r>
            <w:r w:rsidR="00AF6B7C" w:rsidRPr="00AF6B7C">
              <w:rPr>
                <w:sz w:val="16"/>
                <w:szCs w:val="16"/>
              </w:rPr>
              <w:t>▪</w:t>
            </w:r>
            <w:r w:rsidR="00AF6B7C">
              <w:rPr>
                <w:sz w:val="16"/>
                <w:szCs w:val="16"/>
              </w:rPr>
              <w:t xml:space="preserve"> </w:t>
            </w:r>
            <w:r w:rsidR="00334C89" w:rsidRPr="00334C89">
              <w:t>Bahnhofstraße 38</w:t>
            </w:r>
            <w:r w:rsidR="00334C89">
              <w:rPr>
                <w:sz w:val="16"/>
                <w:szCs w:val="16"/>
              </w:rPr>
              <w:t xml:space="preserve"> </w:t>
            </w:r>
            <w:r w:rsidR="00334C89" w:rsidRPr="00AF6B7C">
              <w:rPr>
                <w:sz w:val="16"/>
                <w:szCs w:val="16"/>
              </w:rPr>
              <w:t>▪</w:t>
            </w:r>
            <w:r w:rsidR="00334C89">
              <w:rPr>
                <w:sz w:val="16"/>
                <w:szCs w:val="16"/>
              </w:rPr>
              <w:t xml:space="preserve"> </w:t>
            </w:r>
            <w:r w:rsidR="00334C89" w:rsidRPr="00334C89">
              <w:t>84503 Altötting</w:t>
            </w:r>
          </w:p>
          <w:p w:rsidR="00334C89" w:rsidRPr="00AF6B7C" w:rsidRDefault="00334C89" w:rsidP="000F18AA">
            <w:pPr>
              <w:jc w:val="center"/>
              <w:rPr>
                <w:sz w:val="22"/>
                <w:szCs w:val="22"/>
              </w:rPr>
            </w:pPr>
            <w:r w:rsidRPr="00334C89">
              <w:t xml:space="preserve">Telefon-Nr. </w:t>
            </w:r>
            <w:bookmarkStart w:id="1" w:name="Dropdown2"/>
            <w:r w:rsidR="004B045A">
              <w:fldChar w:fldCharType="begin">
                <w:ffData>
                  <w:name w:val="Dropdown2"/>
                  <w:enabled/>
                  <w:calcOnExit w:val="0"/>
                  <w:ddList>
                    <w:listEntry w:val="+49 8671 502-102"/>
                    <w:listEntry w:val="+49 8671 502-101"/>
                  </w:ddList>
                </w:ffData>
              </w:fldChar>
            </w:r>
            <w:r w:rsidR="00213809">
              <w:instrText xml:space="preserve"> FORMDROPDOWN </w:instrText>
            </w:r>
            <w:r w:rsidR="00B62D9E">
              <w:fldChar w:fldCharType="separate"/>
            </w:r>
            <w:r w:rsidR="004B045A">
              <w:fldChar w:fldCharType="end"/>
            </w:r>
            <w:bookmarkEnd w:id="1"/>
            <w:r>
              <w:rPr>
                <w:sz w:val="16"/>
                <w:szCs w:val="16"/>
              </w:rPr>
              <w:t xml:space="preserve"> </w:t>
            </w:r>
            <w:r w:rsidRPr="00AF6B7C">
              <w:rPr>
                <w:sz w:val="16"/>
                <w:szCs w:val="16"/>
              </w:rPr>
              <w:t>▪</w:t>
            </w:r>
            <w:r>
              <w:rPr>
                <w:sz w:val="16"/>
                <w:szCs w:val="16"/>
              </w:rPr>
              <w:t xml:space="preserve"> </w:t>
            </w:r>
            <w:r w:rsidRPr="00334C89">
              <w:t>Telefax-Nr. +49 8671 502-160</w:t>
            </w:r>
            <w:r>
              <w:rPr>
                <w:sz w:val="16"/>
                <w:szCs w:val="16"/>
              </w:rPr>
              <w:t xml:space="preserve"> </w:t>
            </w:r>
            <w:r w:rsidRPr="00AF6B7C">
              <w:rPr>
                <w:sz w:val="16"/>
                <w:szCs w:val="16"/>
              </w:rPr>
              <w:t>▪</w:t>
            </w:r>
            <w:r>
              <w:rPr>
                <w:sz w:val="16"/>
                <w:szCs w:val="16"/>
              </w:rPr>
              <w:t xml:space="preserve"> </w:t>
            </w:r>
            <w:r w:rsidRPr="00334C89">
              <w:t xml:space="preserve">E-Mail: </w:t>
            </w:r>
            <w:hyperlink r:id="rId10" w:history="1">
              <w:r w:rsidR="000F18AA" w:rsidRPr="00C83344">
                <w:rPr>
                  <w:rStyle w:val="Hyperlink"/>
                </w:rPr>
                <w:t>markus.huber@lra-aoe.de</w:t>
              </w:r>
            </w:hyperlink>
            <w:r w:rsidR="000F18AA">
              <w:t xml:space="preserve"> </w:t>
            </w:r>
          </w:p>
        </w:tc>
      </w:tr>
    </w:tbl>
    <w:p w:rsidR="00D62A97" w:rsidRPr="00D62A97" w:rsidRDefault="00D62A97" w:rsidP="00191DA6"/>
    <w:sectPr w:rsidR="00D62A97" w:rsidRPr="00D62A97" w:rsidSect="00D62A97">
      <w:footerReference w:type="default" r:id="rId11"/>
      <w:pgSz w:w="11906" w:h="16838" w:code="9"/>
      <w:pgMar w:top="454" w:right="851" w:bottom="284" w:left="1418"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1B" w:rsidRDefault="00041A1B">
      <w:r>
        <w:separator/>
      </w:r>
    </w:p>
  </w:endnote>
  <w:endnote w:type="continuationSeparator" w:id="0">
    <w:p w:rsidR="00041A1B" w:rsidRDefault="0004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16" w:rsidRDefault="00391A16" w:rsidP="00B51AAA">
    <w:pPr>
      <w:pStyle w:val="Fuzeile"/>
      <w:jc w:val="cente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B62D9E">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1B" w:rsidRDefault="00041A1B">
      <w:r>
        <w:separator/>
      </w:r>
    </w:p>
  </w:footnote>
  <w:footnote w:type="continuationSeparator" w:id="0">
    <w:p w:rsidR="00041A1B" w:rsidRDefault="00041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ECAF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5pt" o:bullet="t">
        <v:imagedata r:id="rId1" o:title="Dokument7"/>
      </v:shape>
    </w:pict>
  </w:numPicBullet>
  <w:abstractNum w:abstractNumId="0" w15:restartNumberingAfterBreak="0">
    <w:nsid w:val="0A1B720D"/>
    <w:multiLevelType w:val="hybridMultilevel"/>
    <w:tmpl w:val="FE18A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E5545"/>
    <w:multiLevelType w:val="hybridMultilevel"/>
    <w:tmpl w:val="E504704C"/>
    <w:lvl w:ilvl="0" w:tplc="A9A834F4">
      <w:start w:val="1"/>
      <w:numFmt w:val="bullet"/>
      <w:lvlText w:val=""/>
      <w:lvlPicBulletId w:val="0"/>
      <w:lvlJc w:val="left"/>
      <w:pPr>
        <w:tabs>
          <w:tab w:val="num" w:pos="360"/>
        </w:tabs>
        <w:ind w:left="360" w:hanging="360"/>
      </w:pPr>
      <w:rPr>
        <w:rFonts w:ascii="Symbol" w:hAnsi="Symbol" w:hint="default"/>
      </w:rPr>
    </w:lvl>
    <w:lvl w:ilvl="1" w:tplc="BB56798E" w:tentative="1">
      <w:start w:val="1"/>
      <w:numFmt w:val="bullet"/>
      <w:lvlText w:val=""/>
      <w:lvlJc w:val="left"/>
      <w:pPr>
        <w:tabs>
          <w:tab w:val="num" w:pos="1080"/>
        </w:tabs>
        <w:ind w:left="1080" w:hanging="360"/>
      </w:pPr>
      <w:rPr>
        <w:rFonts w:ascii="Symbol" w:hAnsi="Symbol" w:hint="default"/>
      </w:rPr>
    </w:lvl>
    <w:lvl w:ilvl="2" w:tplc="B0369A36" w:tentative="1">
      <w:start w:val="1"/>
      <w:numFmt w:val="bullet"/>
      <w:lvlText w:val=""/>
      <w:lvlJc w:val="left"/>
      <w:pPr>
        <w:tabs>
          <w:tab w:val="num" w:pos="1800"/>
        </w:tabs>
        <w:ind w:left="1800" w:hanging="360"/>
      </w:pPr>
      <w:rPr>
        <w:rFonts w:ascii="Symbol" w:hAnsi="Symbol" w:hint="default"/>
      </w:rPr>
    </w:lvl>
    <w:lvl w:ilvl="3" w:tplc="7E8C5812" w:tentative="1">
      <w:start w:val="1"/>
      <w:numFmt w:val="bullet"/>
      <w:lvlText w:val=""/>
      <w:lvlJc w:val="left"/>
      <w:pPr>
        <w:tabs>
          <w:tab w:val="num" w:pos="2520"/>
        </w:tabs>
        <w:ind w:left="2520" w:hanging="360"/>
      </w:pPr>
      <w:rPr>
        <w:rFonts w:ascii="Symbol" w:hAnsi="Symbol" w:hint="default"/>
      </w:rPr>
    </w:lvl>
    <w:lvl w:ilvl="4" w:tplc="3E8A7DB2" w:tentative="1">
      <w:start w:val="1"/>
      <w:numFmt w:val="bullet"/>
      <w:lvlText w:val=""/>
      <w:lvlJc w:val="left"/>
      <w:pPr>
        <w:tabs>
          <w:tab w:val="num" w:pos="3240"/>
        </w:tabs>
        <w:ind w:left="3240" w:hanging="360"/>
      </w:pPr>
      <w:rPr>
        <w:rFonts w:ascii="Symbol" w:hAnsi="Symbol" w:hint="default"/>
      </w:rPr>
    </w:lvl>
    <w:lvl w:ilvl="5" w:tplc="BA061242" w:tentative="1">
      <w:start w:val="1"/>
      <w:numFmt w:val="bullet"/>
      <w:lvlText w:val=""/>
      <w:lvlJc w:val="left"/>
      <w:pPr>
        <w:tabs>
          <w:tab w:val="num" w:pos="3960"/>
        </w:tabs>
        <w:ind w:left="3960" w:hanging="360"/>
      </w:pPr>
      <w:rPr>
        <w:rFonts w:ascii="Symbol" w:hAnsi="Symbol" w:hint="default"/>
      </w:rPr>
    </w:lvl>
    <w:lvl w:ilvl="6" w:tplc="AEF6A410" w:tentative="1">
      <w:start w:val="1"/>
      <w:numFmt w:val="bullet"/>
      <w:lvlText w:val=""/>
      <w:lvlJc w:val="left"/>
      <w:pPr>
        <w:tabs>
          <w:tab w:val="num" w:pos="4680"/>
        </w:tabs>
        <w:ind w:left="4680" w:hanging="360"/>
      </w:pPr>
      <w:rPr>
        <w:rFonts w:ascii="Symbol" w:hAnsi="Symbol" w:hint="default"/>
      </w:rPr>
    </w:lvl>
    <w:lvl w:ilvl="7" w:tplc="6A7A3C2A" w:tentative="1">
      <w:start w:val="1"/>
      <w:numFmt w:val="bullet"/>
      <w:lvlText w:val=""/>
      <w:lvlJc w:val="left"/>
      <w:pPr>
        <w:tabs>
          <w:tab w:val="num" w:pos="5400"/>
        </w:tabs>
        <w:ind w:left="5400" w:hanging="360"/>
      </w:pPr>
      <w:rPr>
        <w:rFonts w:ascii="Symbol" w:hAnsi="Symbol" w:hint="default"/>
      </w:rPr>
    </w:lvl>
    <w:lvl w:ilvl="8" w:tplc="707E157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43D668F"/>
    <w:multiLevelType w:val="hybridMultilevel"/>
    <w:tmpl w:val="3722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A6643"/>
    <w:multiLevelType w:val="hybridMultilevel"/>
    <w:tmpl w:val="27A8BE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434899"/>
    <w:multiLevelType w:val="hybridMultilevel"/>
    <w:tmpl w:val="26AE3D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5825F16"/>
    <w:multiLevelType w:val="hybridMultilevel"/>
    <w:tmpl w:val="3F5AE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CD28C8"/>
    <w:multiLevelType w:val="multilevel"/>
    <w:tmpl w:val="519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70D2B"/>
    <w:multiLevelType w:val="hybridMultilevel"/>
    <w:tmpl w:val="5A4C741E"/>
    <w:lvl w:ilvl="0" w:tplc="BF268896">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E7D6268"/>
    <w:multiLevelType w:val="hybridMultilevel"/>
    <w:tmpl w:val="9EF6DE86"/>
    <w:lvl w:ilvl="0" w:tplc="21AA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1B"/>
    <w:rsid w:val="0000270F"/>
    <w:rsid w:val="000049F9"/>
    <w:rsid w:val="00024AA0"/>
    <w:rsid w:val="00027F6D"/>
    <w:rsid w:val="0003133E"/>
    <w:rsid w:val="000318A0"/>
    <w:rsid w:val="00041A1B"/>
    <w:rsid w:val="0004738D"/>
    <w:rsid w:val="000551AE"/>
    <w:rsid w:val="00064416"/>
    <w:rsid w:val="00071E34"/>
    <w:rsid w:val="0007757B"/>
    <w:rsid w:val="00081426"/>
    <w:rsid w:val="00083D89"/>
    <w:rsid w:val="00083FE2"/>
    <w:rsid w:val="000851B3"/>
    <w:rsid w:val="000A2E3A"/>
    <w:rsid w:val="000B32E7"/>
    <w:rsid w:val="000B4FCB"/>
    <w:rsid w:val="000B5C5A"/>
    <w:rsid w:val="000B6D29"/>
    <w:rsid w:val="000B72A4"/>
    <w:rsid w:val="000D2DB7"/>
    <w:rsid w:val="000D4780"/>
    <w:rsid w:val="000E279E"/>
    <w:rsid w:val="000E7D03"/>
    <w:rsid w:val="000F18AA"/>
    <w:rsid w:val="00101FE5"/>
    <w:rsid w:val="001020E3"/>
    <w:rsid w:val="001077DC"/>
    <w:rsid w:val="001224BE"/>
    <w:rsid w:val="00122B1C"/>
    <w:rsid w:val="00122EE0"/>
    <w:rsid w:val="00126EB3"/>
    <w:rsid w:val="001273A2"/>
    <w:rsid w:val="00144BED"/>
    <w:rsid w:val="001462FB"/>
    <w:rsid w:val="00150EF5"/>
    <w:rsid w:val="00156BD2"/>
    <w:rsid w:val="0016703D"/>
    <w:rsid w:val="00171149"/>
    <w:rsid w:val="00173E77"/>
    <w:rsid w:val="00181417"/>
    <w:rsid w:val="00186E96"/>
    <w:rsid w:val="00190E22"/>
    <w:rsid w:val="0019103B"/>
    <w:rsid w:val="00191C0F"/>
    <w:rsid w:val="00191DA6"/>
    <w:rsid w:val="001B1057"/>
    <w:rsid w:val="001B3E24"/>
    <w:rsid w:val="001C61E3"/>
    <w:rsid w:val="001C7366"/>
    <w:rsid w:val="001E4294"/>
    <w:rsid w:val="001F7298"/>
    <w:rsid w:val="00213809"/>
    <w:rsid w:val="00222501"/>
    <w:rsid w:val="002260DA"/>
    <w:rsid w:val="00226739"/>
    <w:rsid w:val="00235F26"/>
    <w:rsid w:val="0024083F"/>
    <w:rsid w:val="00240BD5"/>
    <w:rsid w:val="00242650"/>
    <w:rsid w:val="00243943"/>
    <w:rsid w:val="00243DBA"/>
    <w:rsid w:val="0024420F"/>
    <w:rsid w:val="00244E88"/>
    <w:rsid w:val="002538A4"/>
    <w:rsid w:val="00255524"/>
    <w:rsid w:val="00256FFC"/>
    <w:rsid w:val="00270258"/>
    <w:rsid w:val="00270A9D"/>
    <w:rsid w:val="00271D02"/>
    <w:rsid w:val="002735E1"/>
    <w:rsid w:val="002A27FC"/>
    <w:rsid w:val="002A5B31"/>
    <w:rsid w:val="002B37D4"/>
    <w:rsid w:val="002C0ED4"/>
    <w:rsid w:val="002C547F"/>
    <w:rsid w:val="002C7803"/>
    <w:rsid w:val="002C7B62"/>
    <w:rsid w:val="002D3CCB"/>
    <w:rsid w:val="002D61CA"/>
    <w:rsid w:val="002E0DEC"/>
    <w:rsid w:val="002E17B7"/>
    <w:rsid w:val="002E788C"/>
    <w:rsid w:val="002F1F99"/>
    <w:rsid w:val="002F64A0"/>
    <w:rsid w:val="002F7240"/>
    <w:rsid w:val="003000F5"/>
    <w:rsid w:val="00312526"/>
    <w:rsid w:val="00312566"/>
    <w:rsid w:val="00325B36"/>
    <w:rsid w:val="003276D2"/>
    <w:rsid w:val="00334C89"/>
    <w:rsid w:val="00335850"/>
    <w:rsid w:val="0035352D"/>
    <w:rsid w:val="00355D0F"/>
    <w:rsid w:val="0036390A"/>
    <w:rsid w:val="00371021"/>
    <w:rsid w:val="0037498E"/>
    <w:rsid w:val="00374EB4"/>
    <w:rsid w:val="00387E9D"/>
    <w:rsid w:val="00391A16"/>
    <w:rsid w:val="00396132"/>
    <w:rsid w:val="003B0EDA"/>
    <w:rsid w:val="003C6312"/>
    <w:rsid w:val="003D2BB8"/>
    <w:rsid w:val="003D41C9"/>
    <w:rsid w:val="003D7F6B"/>
    <w:rsid w:val="003E397B"/>
    <w:rsid w:val="00411445"/>
    <w:rsid w:val="00432F99"/>
    <w:rsid w:val="0043359F"/>
    <w:rsid w:val="00433C09"/>
    <w:rsid w:val="0043797C"/>
    <w:rsid w:val="00440936"/>
    <w:rsid w:val="00442287"/>
    <w:rsid w:val="00444B28"/>
    <w:rsid w:val="004471AC"/>
    <w:rsid w:val="00450901"/>
    <w:rsid w:val="00452FFE"/>
    <w:rsid w:val="004557B5"/>
    <w:rsid w:val="004617AE"/>
    <w:rsid w:val="00461D38"/>
    <w:rsid w:val="00461FE5"/>
    <w:rsid w:val="00470FCE"/>
    <w:rsid w:val="00472861"/>
    <w:rsid w:val="00475D60"/>
    <w:rsid w:val="00482009"/>
    <w:rsid w:val="0048597E"/>
    <w:rsid w:val="0048792D"/>
    <w:rsid w:val="004904B4"/>
    <w:rsid w:val="00492355"/>
    <w:rsid w:val="004B045A"/>
    <w:rsid w:val="004C03FA"/>
    <w:rsid w:val="004C33B3"/>
    <w:rsid w:val="004C7ED1"/>
    <w:rsid w:val="004E32AC"/>
    <w:rsid w:val="004E4431"/>
    <w:rsid w:val="004E4B2B"/>
    <w:rsid w:val="0050682C"/>
    <w:rsid w:val="00513E66"/>
    <w:rsid w:val="00520352"/>
    <w:rsid w:val="00547589"/>
    <w:rsid w:val="00547755"/>
    <w:rsid w:val="00556F57"/>
    <w:rsid w:val="0057379B"/>
    <w:rsid w:val="00575EF1"/>
    <w:rsid w:val="00580B9A"/>
    <w:rsid w:val="00596BEC"/>
    <w:rsid w:val="005A12BE"/>
    <w:rsid w:val="005A234C"/>
    <w:rsid w:val="005A316B"/>
    <w:rsid w:val="005B17A1"/>
    <w:rsid w:val="005B7A05"/>
    <w:rsid w:val="005C11FB"/>
    <w:rsid w:val="005C3A58"/>
    <w:rsid w:val="005D7D4B"/>
    <w:rsid w:val="005E4A9E"/>
    <w:rsid w:val="005E7167"/>
    <w:rsid w:val="005F3A25"/>
    <w:rsid w:val="005F409C"/>
    <w:rsid w:val="005F653E"/>
    <w:rsid w:val="005F7AD3"/>
    <w:rsid w:val="0060095B"/>
    <w:rsid w:val="0061618A"/>
    <w:rsid w:val="006237C6"/>
    <w:rsid w:val="00623DD9"/>
    <w:rsid w:val="00627FCF"/>
    <w:rsid w:val="00641A26"/>
    <w:rsid w:val="0064286E"/>
    <w:rsid w:val="006443C3"/>
    <w:rsid w:val="00646B19"/>
    <w:rsid w:val="00646E18"/>
    <w:rsid w:val="006511E1"/>
    <w:rsid w:val="00651A40"/>
    <w:rsid w:val="006534EC"/>
    <w:rsid w:val="006607F7"/>
    <w:rsid w:val="00663C9D"/>
    <w:rsid w:val="00671257"/>
    <w:rsid w:val="006775E0"/>
    <w:rsid w:val="006804C8"/>
    <w:rsid w:val="006839FB"/>
    <w:rsid w:val="00692988"/>
    <w:rsid w:val="0069757D"/>
    <w:rsid w:val="006A2031"/>
    <w:rsid w:val="006A661B"/>
    <w:rsid w:val="006B7DE3"/>
    <w:rsid w:val="006C4E82"/>
    <w:rsid w:val="006C74B3"/>
    <w:rsid w:val="006D2417"/>
    <w:rsid w:val="006E2768"/>
    <w:rsid w:val="00703A52"/>
    <w:rsid w:val="00704208"/>
    <w:rsid w:val="0070567F"/>
    <w:rsid w:val="00707919"/>
    <w:rsid w:val="00720DB0"/>
    <w:rsid w:val="00735EAD"/>
    <w:rsid w:val="0073626E"/>
    <w:rsid w:val="0073736D"/>
    <w:rsid w:val="00751645"/>
    <w:rsid w:val="00752982"/>
    <w:rsid w:val="0076150F"/>
    <w:rsid w:val="0076615A"/>
    <w:rsid w:val="007A2792"/>
    <w:rsid w:val="007A6B35"/>
    <w:rsid w:val="007B0581"/>
    <w:rsid w:val="007B0755"/>
    <w:rsid w:val="007B0B94"/>
    <w:rsid w:val="007B321A"/>
    <w:rsid w:val="007C0D68"/>
    <w:rsid w:val="007C7697"/>
    <w:rsid w:val="007D1C0D"/>
    <w:rsid w:val="007D5C36"/>
    <w:rsid w:val="007E42B9"/>
    <w:rsid w:val="0080303F"/>
    <w:rsid w:val="00812F01"/>
    <w:rsid w:val="00822855"/>
    <w:rsid w:val="00832297"/>
    <w:rsid w:val="00843A5E"/>
    <w:rsid w:val="00854EDA"/>
    <w:rsid w:val="00857816"/>
    <w:rsid w:val="00870BF2"/>
    <w:rsid w:val="00872BEE"/>
    <w:rsid w:val="00892560"/>
    <w:rsid w:val="00893438"/>
    <w:rsid w:val="00894D93"/>
    <w:rsid w:val="00895B33"/>
    <w:rsid w:val="00895FA9"/>
    <w:rsid w:val="00896AA3"/>
    <w:rsid w:val="008B190B"/>
    <w:rsid w:val="008C35B0"/>
    <w:rsid w:val="008C463B"/>
    <w:rsid w:val="008C57B5"/>
    <w:rsid w:val="008C6218"/>
    <w:rsid w:val="008D0829"/>
    <w:rsid w:val="008D5F11"/>
    <w:rsid w:val="008D6007"/>
    <w:rsid w:val="008D724E"/>
    <w:rsid w:val="008E15DD"/>
    <w:rsid w:val="008E2738"/>
    <w:rsid w:val="008E5199"/>
    <w:rsid w:val="008F0392"/>
    <w:rsid w:val="008F6A22"/>
    <w:rsid w:val="00924F49"/>
    <w:rsid w:val="00930115"/>
    <w:rsid w:val="00943021"/>
    <w:rsid w:val="00944C3D"/>
    <w:rsid w:val="00946C92"/>
    <w:rsid w:val="009470B2"/>
    <w:rsid w:val="0094735B"/>
    <w:rsid w:val="00965423"/>
    <w:rsid w:val="00967B1C"/>
    <w:rsid w:val="009815D5"/>
    <w:rsid w:val="00984E61"/>
    <w:rsid w:val="00985A35"/>
    <w:rsid w:val="009A0F84"/>
    <w:rsid w:val="009A260E"/>
    <w:rsid w:val="009A39D6"/>
    <w:rsid w:val="009A4907"/>
    <w:rsid w:val="009B7BC8"/>
    <w:rsid w:val="009C4AD6"/>
    <w:rsid w:val="009D32E8"/>
    <w:rsid w:val="009D70E9"/>
    <w:rsid w:val="009E6CA1"/>
    <w:rsid w:val="009E6EEC"/>
    <w:rsid w:val="00A025E2"/>
    <w:rsid w:val="00A36087"/>
    <w:rsid w:val="00A377AE"/>
    <w:rsid w:val="00A44039"/>
    <w:rsid w:val="00A47729"/>
    <w:rsid w:val="00A54B8C"/>
    <w:rsid w:val="00A57F8D"/>
    <w:rsid w:val="00A63B68"/>
    <w:rsid w:val="00A63C29"/>
    <w:rsid w:val="00A73BF9"/>
    <w:rsid w:val="00A76224"/>
    <w:rsid w:val="00A82C38"/>
    <w:rsid w:val="00A832A7"/>
    <w:rsid w:val="00A93F3C"/>
    <w:rsid w:val="00A94854"/>
    <w:rsid w:val="00AA387C"/>
    <w:rsid w:val="00AC5432"/>
    <w:rsid w:val="00AD60ED"/>
    <w:rsid w:val="00AD67C6"/>
    <w:rsid w:val="00AD6D08"/>
    <w:rsid w:val="00AF2DF2"/>
    <w:rsid w:val="00AF60D9"/>
    <w:rsid w:val="00AF6B7C"/>
    <w:rsid w:val="00B13FC7"/>
    <w:rsid w:val="00B23C2C"/>
    <w:rsid w:val="00B30D85"/>
    <w:rsid w:val="00B31404"/>
    <w:rsid w:val="00B46A07"/>
    <w:rsid w:val="00B51AAA"/>
    <w:rsid w:val="00B620E4"/>
    <w:rsid w:val="00B62D9E"/>
    <w:rsid w:val="00B674D3"/>
    <w:rsid w:val="00B81AAE"/>
    <w:rsid w:val="00B94BDC"/>
    <w:rsid w:val="00BA6A35"/>
    <w:rsid w:val="00BB1986"/>
    <w:rsid w:val="00BB5839"/>
    <w:rsid w:val="00BC5714"/>
    <w:rsid w:val="00BD4232"/>
    <w:rsid w:val="00BD72D3"/>
    <w:rsid w:val="00BE11E2"/>
    <w:rsid w:val="00C0307F"/>
    <w:rsid w:val="00C031CB"/>
    <w:rsid w:val="00C0388F"/>
    <w:rsid w:val="00C1496B"/>
    <w:rsid w:val="00C14FC4"/>
    <w:rsid w:val="00C16E9B"/>
    <w:rsid w:val="00C1738E"/>
    <w:rsid w:val="00C22688"/>
    <w:rsid w:val="00C3099F"/>
    <w:rsid w:val="00C33CE8"/>
    <w:rsid w:val="00C3409A"/>
    <w:rsid w:val="00C4149B"/>
    <w:rsid w:val="00C41E1B"/>
    <w:rsid w:val="00C47D0A"/>
    <w:rsid w:val="00C503C6"/>
    <w:rsid w:val="00C5468B"/>
    <w:rsid w:val="00C57CFB"/>
    <w:rsid w:val="00C61E19"/>
    <w:rsid w:val="00C73195"/>
    <w:rsid w:val="00C739BD"/>
    <w:rsid w:val="00C77976"/>
    <w:rsid w:val="00C82E28"/>
    <w:rsid w:val="00C83AF5"/>
    <w:rsid w:val="00C95B1B"/>
    <w:rsid w:val="00CA3062"/>
    <w:rsid w:val="00CC0D76"/>
    <w:rsid w:val="00CD7583"/>
    <w:rsid w:val="00CE30AF"/>
    <w:rsid w:val="00CE5530"/>
    <w:rsid w:val="00D072A1"/>
    <w:rsid w:val="00D13262"/>
    <w:rsid w:val="00D14827"/>
    <w:rsid w:val="00D171C0"/>
    <w:rsid w:val="00D25AD4"/>
    <w:rsid w:val="00D2610C"/>
    <w:rsid w:val="00D27E32"/>
    <w:rsid w:val="00D515DA"/>
    <w:rsid w:val="00D624F3"/>
    <w:rsid w:val="00D62A97"/>
    <w:rsid w:val="00D6499B"/>
    <w:rsid w:val="00D7488C"/>
    <w:rsid w:val="00D803E9"/>
    <w:rsid w:val="00D8216E"/>
    <w:rsid w:val="00D83F18"/>
    <w:rsid w:val="00D86C1F"/>
    <w:rsid w:val="00D90B03"/>
    <w:rsid w:val="00D91153"/>
    <w:rsid w:val="00D957CE"/>
    <w:rsid w:val="00DA00ED"/>
    <w:rsid w:val="00DA2158"/>
    <w:rsid w:val="00DA6601"/>
    <w:rsid w:val="00DA72A0"/>
    <w:rsid w:val="00DA79D0"/>
    <w:rsid w:val="00DD0514"/>
    <w:rsid w:val="00DD3B02"/>
    <w:rsid w:val="00DE4B25"/>
    <w:rsid w:val="00DF0107"/>
    <w:rsid w:val="00E141DE"/>
    <w:rsid w:val="00E144E4"/>
    <w:rsid w:val="00E26C54"/>
    <w:rsid w:val="00E27FBD"/>
    <w:rsid w:val="00E3017D"/>
    <w:rsid w:val="00E307E2"/>
    <w:rsid w:val="00E329CA"/>
    <w:rsid w:val="00E46933"/>
    <w:rsid w:val="00E52E14"/>
    <w:rsid w:val="00E57157"/>
    <w:rsid w:val="00E60FEA"/>
    <w:rsid w:val="00E61BB0"/>
    <w:rsid w:val="00E67EE6"/>
    <w:rsid w:val="00E7077F"/>
    <w:rsid w:val="00E7691B"/>
    <w:rsid w:val="00E97066"/>
    <w:rsid w:val="00E973A6"/>
    <w:rsid w:val="00EC3464"/>
    <w:rsid w:val="00EC5566"/>
    <w:rsid w:val="00ED7D42"/>
    <w:rsid w:val="00EE0A49"/>
    <w:rsid w:val="00EE7B41"/>
    <w:rsid w:val="00F05471"/>
    <w:rsid w:val="00F05533"/>
    <w:rsid w:val="00F1548A"/>
    <w:rsid w:val="00F17469"/>
    <w:rsid w:val="00F26810"/>
    <w:rsid w:val="00F304CB"/>
    <w:rsid w:val="00F30A67"/>
    <w:rsid w:val="00F45048"/>
    <w:rsid w:val="00F604BA"/>
    <w:rsid w:val="00F618F1"/>
    <w:rsid w:val="00F63FA1"/>
    <w:rsid w:val="00F9381D"/>
    <w:rsid w:val="00F9690C"/>
    <w:rsid w:val="00FB5D37"/>
    <w:rsid w:val="00FC07CD"/>
    <w:rsid w:val="00FC5668"/>
    <w:rsid w:val="00FD4B9B"/>
    <w:rsid w:val="00FD756E"/>
    <w:rsid w:val="00FE4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A7F50"/>
  <w15:docId w15:val="{9782A0CE-19F2-44F9-A0CD-F0584448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7B41"/>
    <w:pPr>
      <w:tabs>
        <w:tab w:val="center" w:pos="4536"/>
        <w:tab w:val="right" w:pos="9072"/>
      </w:tabs>
    </w:pPr>
  </w:style>
  <w:style w:type="paragraph" w:styleId="Fuzeile">
    <w:name w:val="footer"/>
    <w:basedOn w:val="Standard"/>
    <w:rsid w:val="00EE7B41"/>
    <w:pPr>
      <w:tabs>
        <w:tab w:val="center" w:pos="4536"/>
        <w:tab w:val="right" w:pos="9072"/>
      </w:tabs>
    </w:pPr>
  </w:style>
  <w:style w:type="character" w:styleId="Seitenzahl">
    <w:name w:val="page number"/>
    <w:basedOn w:val="Absatz-Standardschriftart"/>
    <w:rsid w:val="000318A0"/>
  </w:style>
  <w:style w:type="paragraph" w:styleId="Sprechblasentext">
    <w:name w:val="Balloon Text"/>
    <w:basedOn w:val="Standard"/>
    <w:semiHidden/>
    <w:rsid w:val="00DE4B25"/>
    <w:rPr>
      <w:rFonts w:ascii="Tahoma" w:hAnsi="Tahoma" w:cs="Tahoma"/>
      <w:sz w:val="16"/>
      <w:szCs w:val="16"/>
    </w:rPr>
  </w:style>
  <w:style w:type="character" w:styleId="Hyperlink">
    <w:name w:val="Hyperlink"/>
    <w:basedOn w:val="Absatz-Standardschriftart"/>
    <w:uiPriority w:val="99"/>
    <w:unhideWhenUsed/>
    <w:rsid w:val="008B190B"/>
    <w:rPr>
      <w:color w:val="0000FF" w:themeColor="hyperlink"/>
      <w:u w:val="single"/>
    </w:rPr>
  </w:style>
  <w:style w:type="paragraph" w:styleId="Listenabsatz">
    <w:name w:val="List Paragraph"/>
    <w:basedOn w:val="Standard"/>
    <w:uiPriority w:val="34"/>
    <w:qFormat/>
    <w:rsid w:val="00A73BF9"/>
    <w:pPr>
      <w:ind w:left="720"/>
      <w:contextualSpacing/>
    </w:pPr>
  </w:style>
  <w:style w:type="character" w:styleId="BesuchterLink">
    <w:name w:val="FollowedHyperlink"/>
    <w:basedOn w:val="Absatz-Standardschriftart"/>
    <w:uiPriority w:val="99"/>
    <w:semiHidden/>
    <w:unhideWhenUsed/>
    <w:rsid w:val="0070567F"/>
    <w:rPr>
      <w:color w:val="800080" w:themeColor="followedHyperlink"/>
      <w:u w:val="single"/>
    </w:rPr>
  </w:style>
  <w:style w:type="paragraph" w:styleId="StandardWeb">
    <w:name w:val="Normal (Web)"/>
    <w:basedOn w:val="Standard"/>
    <w:uiPriority w:val="99"/>
    <w:semiHidden/>
    <w:unhideWhenUsed/>
    <w:rsid w:val="00D83F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7577">
      <w:bodyDiv w:val="1"/>
      <w:marLeft w:val="0"/>
      <w:marRight w:val="0"/>
      <w:marTop w:val="0"/>
      <w:marBottom w:val="0"/>
      <w:divBdr>
        <w:top w:val="none" w:sz="0" w:space="0" w:color="auto"/>
        <w:left w:val="none" w:sz="0" w:space="0" w:color="auto"/>
        <w:bottom w:val="none" w:sz="0" w:space="0" w:color="auto"/>
        <w:right w:val="none" w:sz="0" w:space="0" w:color="auto"/>
      </w:divBdr>
    </w:div>
    <w:div w:id="330185637">
      <w:bodyDiv w:val="1"/>
      <w:marLeft w:val="0"/>
      <w:marRight w:val="0"/>
      <w:marTop w:val="0"/>
      <w:marBottom w:val="0"/>
      <w:divBdr>
        <w:top w:val="none" w:sz="0" w:space="0" w:color="auto"/>
        <w:left w:val="none" w:sz="0" w:space="0" w:color="auto"/>
        <w:bottom w:val="none" w:sz="0" w:space="0" w:color="auto"/>
        <w:right w:val="none" w:sz="0" w:space="0" w:color="auto"/>
      </w:divBdr>
    </w:div>
    <w:div w:id="369846365">
      <w:bodyDiv w:val="1"/>
      <w:marLeft w:val="0"/>
      <w:marRight w:val="0"/>
      <w:marTop w:val="0"/>
      <w:marBottom w:val="0"/>
      <w:divBdr>
        <w:top w:val="none" w:sz="0" w:space="0" w:color="auto"/>
        <w:left w:val="none" w:sz="0" w:space="0" w:color="auto"/>
        <w:bottom w:val="none" w:sz="0" w:space="0" w:color="auto"/>
        <w:right w:val="none" w:sz="0" w:space="0" w:color="auto"/>
      </w:divBdr>
    </w:div>
    <w:div w:id="927881757">
      <w:bodyDiv w:val="1"/>
      <w:marLeft w:val="0"/>
      <w:marRight w:val="0"/>
      <w:marTop w:val="0"/>
      <w:marBottom w:val="0"/>
      <w:divBdr>
        <w:top w:val="none" w:sz="0" w:space="0" w:color="auto"/>
        <w:left w:val="none" w:sz="0" w:space="0" w:color="auto"/>
        <w:bottom w:val="none" w:sz="0" w:space="0" w:color="auto"/>
        <w:right w:val="none" w:sz="0" w:space="0" w:color="auto"/>
      </w:divBdr>
    </w:div>
    <w:div w:id="1067337078">
      <w:bodyDiv w:val="1"/>
      <w:marLeft w:val="0"/>
      <w:marRight w:val="0"/>
      <w:marTop w:val="0"/>
      <w:marBottom w:val="0"/>
      <w:divBdr>
        <w:top w:val="none" w:sz="0" w:space="0" w:color="auto"/>
        <w:left w:val="none" w:sz="0" w:space="0" w:color="auto"/>
        <w:bottom w:val="none" w:sz="0" w:space="0" w:color="auto"/>
        <w:right w:val="none" w:sz="0" w:space="0" w:color="auto"/>
      </w:divBdr>
    </w:div>
    <w:div w:id="1067653815">
      <w:bodyDiv w:val="1"/>
      <w:marLeft w:val="0"/>
      <w:marRight w:val="0"/>
      <w:marTop w:val="0"/>
      <w:marBottom w:val="0"/>
      <w:divBdr>
        <w:top w:val="none" w:sz="0" w:space="0" w:color="auto"/>
        <w:left w:val="none" w:sz="0" w:space="0" w:color="auto"/>
        <w:bottom w:val="none" w:sz="0" w:space="0" w:color="auto"/>
        <w:right w:val="none" w:sz="0" w:space="0" w:color="auto"/>
      </w:divBdr>
    </w:div>
    <w:div w:id="1138575400">
      <w:bodyDiv w:val="1"/>
      <w:marLeft w:val="0"/>
      <w:marRight w:val="0"/>
      <w:marTop w:val="0"/>
      <w:marBottom w:val="0"/>
      <w:divBdr>
        <w:top w:val="none" w:sz="0" w:space="0" w:color="auto"/>
        <w:left w:val="none" w:sz="0" w:space="0" w:color="auto"/>
        <w:bottom w:val="none" w:sz="0" w:space="0" w:color="auto"/>
        <w:right w:val="none" w:sz="0" w:space="0" w:color="auto"/>
      </w:divBdr>
    </w:div>
    <w:div w:id="1531911254">
      <w:bodyDiv w:val="1"/>
      <w:marLeft w:val="0"/>
      <w:marRight w:val="0"/>
      <w:marTop w:val="0"/>
      <w:marBottom w:val="0"/>
      <w:divBdr>
        <w:top w:val="none" w:sz="0" w:space="0" w:color="auto"/>
        <w:left w:val="none" w:sz="0" w:space="0" w:color="auto"/>
        <w:bottom w:val="none" w:sz="0" w:space="0" w:color="auto"/>
        <w:right w:val="none" w:sz="0" w:space="0" w:color="auto"/>
      </w:divBdr>
    </w:div>
    <w:div w:id="18567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fzentren.bayer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kus.huber@lra-aoe.de" TargetMode="External"/><Relationship Id="rId4" Type="http://schemas.openxmlformats.org/officeDocument/2006/relationships/webSettings" Target="webSettings.xml"/><Relationship Id="rId9" Type="http://schemas.openxmlformats.org/officeDocument/2006/relationships/hyperlink" Target="mailto:rueckfragen.impfung@impfzentrum-ao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g2\Desktop\Pressemitteil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neu.dotx</Template>
  <TotalTime>0</TotalTime>
  <Pages>1</Pages>
  <Words>284</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Altötting</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Zielinski, Klaus , Landratsamt-Altoetting</dc:creator>
  <cp:lastModifiedBy>Huber, Markus, Landratsamt-Altoetting</cp:lastModifiedBy>
  <cp:revision>7</cp:revision>
  <cp:lastPrinted>2021-11-04T13:18:00Z</cp:lastPrinted>
  <dcterms:created xsi:type="dcterms:W3CDTF">2021-11-04T12:52:00Z</dcterms:created>
  <dcterms:modified xsi:type="dcterms:W3CDTF">2021-11-04T13:53:00Z</dcterms:modified>
</cp:coreProperties>
</file>